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D5C58" w14:textId="0E182E88" w:rsidR="00793C2E" w:rsidRPr="008D17BF" w:rsidRDefault="00793C2E" w:rsidP="008D17BF">
      <w:pPr>
        <w:spacing w:after="120"/>
        <w:jc w:val="center"/>
        <w:rPr>
          <w:rFonts w:asciiTheme="majorHAnsi" w:hAnsiTheme="majorHAnsi" w:cstheme="majorHAnsi"/>
          <w:b/>
          <w:sz w:val="24"/>
          <w:szCs w:val="24"/>
          <w:lang w:val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1"/>
        <w:gridCol w:w="7661"/>
      </w:tblGrid>
      <w:tr w:rsidR="00D959AE" w:rsidRPr="00BE0C7D" w14:paraId="3E15D212" w14:textId="77777777" w:rsidTr="007640F1">
        <w:trPr>
          <w:trHeight w:val="567"/>
        </w:trPr>
        <w:tc>
          <w:tcPr>
            <w:tcW w:w="2500" w:type="pct"/>
          </w:tcPr>
          <w:p w14:paraId="2E911AA1" w14:textId="77777777" w:rsidR="00D959AE" w:rsidRPr="00BE0C7D" w:rsidRDefault="00D959AE" w:rsidP="007640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D">
              <w:rPr>
                <w:rFonts w:ascii="Times New Roman" w:hAnsi="Times New Roman"/>
                <w:sz w:val="24"/>
                <w:szCs w:val="24"/>
              </w:rPr>
              <w:t>BỆNH VIỆN ĐA KHOA PHƯƠNG ĐÔNG</w:t>
            </w:r>
          </w:p>
          <w:p w14:paraId="0FB75F25" w14:textId="77777777" w:rsidR="00D959AE" w:rsidRPr="00BE0C7D" w:rsidRDefault="00D959AE" w:rsidP="007640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C7D">
              <w:rPr>
                <w:rFonts w:ascii="Times New Roman" w:hAnsi="Times New Roman"/>
                <w:b/>
                <w:bCs/>
                <w:sz w:val="24"/>
                <w:szCs w:val="24"/>
              </w:rPr>
              <w:t>KHOA PHỤ SẢN</w:t>
            </w:r>
          </w:p>
        </w:tc>
        <w:tc>
          <w:tcPr>
            <w:tcW w:w="2500" w:type="pct"/>
          </w:tcPr>
          <w:p w14:paraId="08C9BAF4" w14:textId="77777777" w:rsidR="00D959AE" w:rsidRPr="00BE0C7D" w:rsidRDefault="00D959AE" w:rsidP="007640F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B5F5A50" w14:textId="37A20FE3" w:rsidR="00D959AE" w:rsidRDefault="00D959AE" w:rsidP="008D17BF">
      <w:pPr>
        <w:jc w:val="center"/>
        <w:rPr>
          <w:rFonts w:asciiTheme="majorHAnsi" w:hAnsiTheme="majorHAnsi" w:cstheme="majorHAnsi"/>
          <w:b/>
          <w:bCs/>
          <w:sz w:val="24"/>
          <w:szCs w:val="24"/>
          <w:lang w:val="vi-VN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845B0" wp14:editId="2B2684F3">
                <wp:simplePos x="0" y="0"/>
                <wp:positionH relativeFrom="column">
                  <wp:posOffset>1988820</wp:posOffset>
                </wp:positionH>
                <wp:positionV relativeFrom="paragraph">
                  <wp:posOffset>10160</wp:posOffset>
                </wp:positionV>
                <wp:extent cx="895350" cy="0"/>
                <wp:effectExtent l="0" t="0" r="0" b="0"/>
                <wp:wrapNone/>
                <wp:docPr id="190748745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line w14:anchorId="76129E4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6pt,.8pt" to="227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" strokecolor="black [3213]"/>
            </w:pict>
          </mc:Fallback>
        </mc:AlternateContent>
      </w:r>
    </w:p>
    <w:p w14:paraId="7A66031A" w14:textId="50BDC5F0" w:rsidR="002479D5" w:rsidRPr="008D17BF" w:rsidRDefault="004358A4" w:rsidP="008D17B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D17BF">
        <w:rPr>
          <w:rFonts w:asciiTheme="majorHAnsi" w:hAnsiTheme="majorHAnsi" w:cstheme="majorHAnsi"/>
          <w:b/>
          <w:bCs/>
          <w:sz w:val="24"/>
          <w:szCs w:val="24"/>
          <w:lang w:val="vi-VN"/>
        </w:rPr>
        <w:t>PHIẾU TÓM TẮT THÔNG TIN ĐIỀU TRỊ</w:t>
      </w:r>
    </w:p>
    <w:p w14:paraId="64214183" w14:textId="7FC735B7" w:rsidR="00E46582" w:rsidRPr="00D959AE" w:rsidRDefault="004358A4" w:rsidP="00D959AE">
      <w:pPr>
        <w:jc w:val="center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8D17BF">
        <w:rPr>
          <w:rFonts w:asciiTheme="majorHAnsi" w:hAnsiTheme="majorHAnsi" w:cstheme="majorHAnsi"/>
          <w:b/>
          <w:sz w:val="24"/>
          <w:szCs w:val="24"/>
        </w:rPr>
        <w:t>ĐIỀU TRỊ LẠC NỘI MẠC TỬ CUNG</w:t>
      </w:r>
    </w:p>
    <w:tbl>
      <w:tblPr>
        <w:tblpPr w:leftFromText="180" w:rightFromText="180" w:vertAnchor="text" w:tblpX="625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2631"/>
        <w:gridCol w:w="5811"/>
        <w:gridCol w:w="3119"/>
        <w:gridCol w:w="2751"/>
      </w:tblGrid>
      <w:tr w:rsidR="0022572F" w:rsidRPr="008D17BF" w14:paraId="17018C96" w14:textId="291FF417" w:rsidTr="00CD490A">
        <w:trPr>
          <w:trHeight w:val="315"/>
          <w:tblHeader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A7AB94" w14:textId="77777777" w:rsidR="001107B0" w:rsidRDefault="001107B0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  <w:p w14:paraId="6517871E" w14:textId="79B7A7A7" w:rsidR="0070057D" w:rsidRPr="008D17BF" w:rsidRDefault="0022572F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Điều trị, theo dõi, </w:t>
            </w:r>
          </w:p>
          <w:p w14:paraId="4DD25599" w14:textId="3DC90D7F" w:rsidR="0022572F" w:rsidRPr="008D17BF" w:rsidRDefault="0022572F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>chăm sóc</w:t>
            </w:r>
          </w:p>
        </w:tc>
        <w:tc>
          <w:tcPr>
            <w:tcW w:w="1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4AA40" w14:textId="77777777" w:rsidR="001107B0" w:rsidRDefault="001107B0" w:rsidP="008D17BF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</w:p>
          <w:p w14:paraId="192AB8D5" w14:textId="23EDED5C" w:rsidR="0022572F" w:rsidRPr="008D17BF" w:rsidRDefault="0022572F" w:rsidP="008D17BF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>Ngày nằm viện</w:t>
            </w:r>
          </w:p>
        </w:tc>
      </w:tr>
      <w:tr w:rsidR="0022572F" w:rsidRPr="008D17BF" w14:paraId="24B19C9F" w14:textId="457D42A0" w:rsidTr="00CD490A">
        <w:trPr>
          <w:trHeight w:val="315"/>
          <w:tblHeader/>
        </w:trPr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7B1BBA" w14:textId="77777777" w:rsidR="0022572F" w:rsidRPr="008D17BF" w:rsidRDefault="0022572F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3821D" w14:textId="77777777" w:rsidR="0022572F" w:rsidRPr="008D17BF" w:rsidRDefault="0022572F" w:rsidP="008D17BF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>Ngày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0380AE" w14:textId="77777777" w:rsidR="0022572F" w:rsidRPr="008D17BF" w:rsidRDefault="0022572F" w:rsidP="008D17BF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>Ngày 2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C6D80" w14:textId="2ECB401F" w:rsidR="0022572F" w:rsidRPr="008D17BF" w:rsidRDefault="0022572F" w:rsidP="008D17BF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>Ngày 3</w:t>
            </w:r>
            <w:r w:rsidR="004748CC"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="00552FBB"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sym w:font="Wingdings" w:char="F0E0"/>
            </w:r>
            <w:r w:rsidR="004748CC"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 ….</w:t>
            </w:r>
          </w:p>
        </w:tc>
      </w:tr>
      <w:tr w:rsidR="0022572F" w:rsidRPr="008D17BF" w14:paraId="705A3002" w14:textId="354DB609" w:rsidTr="00CD490A">
        <w:trPr>
          <w:trHeight w:val="184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050" w14:textId="77777777" w:rsidR="00107B7E" w:rsidRPr="008D17BF" w:rsidRDefault="0022572F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vi-VN" w:eastAsia="vi-VN"/>
              </w:rPr>
              <w:t xml:space="preserve">Khám đánh giá bệnh </w:t>
            </w:r>
          </w:p>
          <w:p w14:paraId="38FE6612" w14:textId="67FDE165" w:rsidR="0022572F" w:rsidRPr="008D17BF" w:rsidRDefault="0022572F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vi-VN" w:eastAsia="vi-VN"/>
              </w:rPr>
              <w:t>và điều trị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1BCA" w14:textId="4D271097" w:rsidR="0022572F" w:rsidRPr="008D17BF" w:rsidRDefault="0022572F" w:rsidP="008D17BF">
            <w:pPr>
              <w:pStyle w:val="NoSpacing"/>
              <w:numPr>
                <w:ilvl w:val="0"/>
                <w:numId w:val="12"/>
              </w:numPr>
              <w:spacing w:line="276" w:lineRule="auto"/>
              <w:ind w:left="233" w:hanging="2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</w:rPr>
              <w:t>Đau tiểu khung và vô sinh</w:t>
            </w:r>
          </w:p>
          <w:p w14:paraId="3A256CF6" w14:textId="1E0D3EE8" w:rsidR="0022572F" w:rsidRPr="008D17BF" w:rsidRDefault="0022572F" w:rsidP="008D17BF">
            <w:pPr>
              <w:pStyle w:val="NoSpacing"/>
              <w:numPr>
                <w:ilvl w:val="0"/>
                <w:numId w:val="12"/>
              </w:numPr>
              <w:spacing w:line="276" w:lineRule="auto"/>
              <w:ind w:left="233" w:hanging="233"/>
              <w:jc w:val="both"/>
              <w:rPr>
                <w:rStyle w:val="topicparatopictextcub0d"/>
                <w:rFonts w:asciiTheme="majorHAnsi" w:hAnsiTheme="majorHAnsi" w:cstheme="majorHAnsi"/>
                <w:sz w:val="24"/>
                <w:szCs w:val="24"/>
              </w:rPr>
            </w:pPr>
            <w:r w:rsidRPr="008D17BF">
              <w:rPr>
                <w:rStyle w:val="topicparatopictextcub0d"/>
                <w:rFonts w:asciiTheme="majorHAnsi" w:hAnsiTheme="majorHAnsi" w:cstheme="majorHAnsi"/>
                <w:sz w:val="24"/>
                <w:szCs w:val="24"/>
              </w:rPr>
              <w:t>Đau bụng kinh là một triệu chứng căn bản giúp chẩn đoán, nhất là mới bắt đầu sau vài năm có kinh mà không bị đau bụng.</w:t>
            </w:r>
          </w:p>
          <w:p w14:paraId="13C3C079" w14:textId="2A4BD57C" w:rsidR="0022572F" w:rsidRPr="008D17BF" w:rsidRDefault="0022572F" w:rsidP="008D17BF">
            <w:pPr>
              <w:pStyle w:val="NoSpacing"/>
              <w:numPr>
                <w:ilvl w:val="0"/>
                <w:numId w:val="12"/>
              </w:numPr>
              <w:spacing w:line="276" w:lineRule="auto"/>
              <w:ind w:left="233" w:hanging="233"/>
              <w:jc w:val="both"/>
              <w:rPr>
                <w:rStyle w:val="topicparatopictextcub0d"/>
                <w:rFonts w:asciiTheme="majorHAnsi" w:hAnsiTheme="majorHAnsi" w:cstheme="majorHAnsi"/>
                <w:sz w:val="24"/>
                <w:szCs w:val="24"/>
              </w:rPr>
            </w:pPr>
            <w:r w:rsidRPr="008D17BF">
              <w:rPr>
                <w:rStyle w:val="topicparatopictextcub0d"/>
                <w:rFonts w:asciiTheme="majorHAnsi" w:hAnsiTheme="majorHAnsi" w:cstheme="majorHAnsi"/>
                <w:sz w:val="24"/>
                <w:szCs w:val="24"/>
              </w:rPr>
              <w:t xml:space="preserve">Các triệu chứng thường giảm bớt hoặc mất đi trong thời kỳ mang thai. Lạc nội mạc tử cung có xu hướng không hoạt động sau khi mãn kinh </w:t>
            </w:r>
          </w:p>
          <w:p w14:paraId="129E9D87" w14:textId="38E1F55E" w:rsidR="0022572F" w:rsidRPr="008D17BF" w:rsidRDefault="0022572F" w:rsidP="008D17BF">
            <w:pPr>
              <w:pStyle w:val="NoSpacing"/>
              <w:numPr>
                <w:ilvl w:val="0"/>
                <w:numId w:val="12"/>
              </w:numPr>
              <w:spacing w:line="276" w:lineRule="auto"/>
              <w:ind w:left="233" w:hanging="23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17BF">
              <w:rPr>
                <w:rStyle w:val="topicparatopictextcub0d"/>
                <w:rFonts w:asciiTheme="majorHAnsi" w:hAnsiTheme="majorHAnsi" w:cstheme="majorHAnsi"/>
                <w:sz w:val="24"/>
                <w:szCs w:val="24"/>
              </w:rPr>
              <w:t>Triệu chứng có thể khác nhau tùy thuộc vào vị trí của lạc nội mạc tử cung.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077A" w14:textId="6A37268C" w:rsidR="0022572F" w:rsidRPr="008D17BF" w:rsidRDefault="0022572F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Đánh giá cải thiện</w:t>
            </w:r>
            <w:r w:rsidRPr="008D17BF">
              <w:rPr>
                <w:rFonts w:asciiTheme="majorHAnsi" w:hAnsiTheme="majorHAnsi" w:cstheme="majorHAnsi"/>
                <w:sz w:val="24"/>
                <w:szCs w:val="24"/>
              </w:rPr>
              <w:t xml:space="preserve"> các</w:t>
            </w:r>
            <w:r w:rsidRPr="008D17B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triệu chứn</w:t>
            </w:r>
            <w:r w:rsidRPr="008D17BF">
              <w:rPr>
                <w:rFonts w:asciiTheme="majorHAnsi" w:hAnsiTheme="majorHAnsi" w:cstheme="majorHAnsi"/>
                <w:sz w:val="24"/>
                <w:szCs w:val="24"/>
              </w:rPr>
              <w:t>g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BF71" w14:textId="772F860D" w:rsidR="0022572F" w:rsidRPr="008D17BF" w:rsidRDefault="0022572F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Đánh giá</w:t>
            </w:r>
            <w:r w:rsidRPr="008D17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4748CC" w:rsidRPr="008D17BF">
              <w:rPr>
                <w:rFonts w:asciiTheme="majorHAnsi" w:hAnsiTheme="majorHAnsi" w:cstheme="majorHAnsi"/>
                <w:sz w:val="24"/>
                <w:szCs w:val="24"/>
              </w:rPr>
              <w:t xml:space="preserve">lại </w:t>
            </w:r>
            <w:r w:rsidRPr="008D17BF">
              <w:rPr>
                <w:rFonts w:asciiTheme="majorHAnsi" w:hAnsiTheme="majorHAnsi" w:cstheme="majorHAnsi"/>
                <w:sz w:val="24"/>
                <w:szCs w:val="24"/>
              </w:rPr>
              <w:t xml:space="preserve">các </w:t>
            </w:r>
            <w:r w:rsidRPr="008D17B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triệu chứng</w:t>
            </w:r>
          </w:p>
        </w:tc>
      </w:tr>
      <w:tr w:rsidR="0022572F" w:rsidRPr="008D17BF" w14:paraId="47089130" w14:textId="6C55C28A" w:rsidTr="00CD490A">
        <w:trPr>
          <w:trHeight w:val="1126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FB68E" w14:textId="5848BBCD" w:rsidR="0022572F" w:rsidRPr="008D17BF" w:rsidRDefault="00774E04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Cận lâm sàng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C767" w14:textId="0E288612" w:rsidR="0022572F" w:rsidRPr="008D17BF" w:rsidRDefault="00E46582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- </w:t>
            </w:r>
            <w:r w:rsidR="0022572F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Siêu âm</w:t>
            </w:r>
            <w:r w:rsidR="00CA416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</w:t>
            </w:r>
          </w:p>
          <w:p w14:paraId="16B039C2" w14:textId="7E104EA2" w:rsidR="0022572F" w:rsidRPr="008D17BF" w:rsidRDefault="00E46582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- </w:t>
            </w:r>
            <w:r w:rsidR="0022572F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Nội soi ổ bụng </w:t>
            </w:r>
          </w:p>
          <w:p w14:paraId="5FCB104B" w14:textId="6D585247" w:rsidR="0022572F" w:rsidRPr="008D17BF" w:rsidRDefault="00E46582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- </w:t>
            </w:r>
            <w:r w:rsidR="0022572F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Sinh thiết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B9E" w14:textId="647964B9" w:rsidR="0022572F" w:rsidRPr="008D17BF" w:rsidRDefault="0022572F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</w:rPr>
              <w:t>Xét nghiệm bổ sung nếu cần thiết.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A53B" w14:textId="1D1AA506" w:rsidR="0022572F" w:rsidRPr="008D17BF" w:rsidRDefault="004748CC" w:rsidP="008D17BF">
            <w:pPr>
              <w:spacing w:after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</w:rPr>
              <w:t>Xét nghiệm bổ sung nếu cần thiết</w:t>
            </w:r>
            <w:r w:rsidR="0022572F" w:rsidRPr="008D17B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 xml:space="preserve"> trước ra viện.</w:t>
            </w:r>
          </w:p>
        </w:tc>
      </w:tr>
      <w:tr w:rsidR="0022572F" w:rsidRPr="008D17BF" w14:paraId="0E060125" w14:textId="1296EA21" w:rsidTr="00CD490A">
        <w:trPr>
          <w:trHeight w:val="1333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C697" w14:textId="6BC8CE99" w:rsidR="0022572F" w:rsidRPr="008D17BF" w:rsidRDefault="004748CC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Điều trị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B3AB" w14:textId="130C6AE8" w:rsidR="0022572F" w:rsidRPr="008D17BF" w:rsidRDefault="0022572F" w:rsidP="008D17BF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1. Điều trị đau</w:t>
            </w:r>
            <w:r w:rsidR="001E39D6"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:</w:t>
            </w:r>
          </w:p>
          <w:p w14:paraId="2AE63733" w14:textId="19B2B9B2" w:rsidR="0022572F" w:rsidRPr="008D17BF" w:rsidRDefault="0022572F" w:rsidP="008D17BF">
            <w:pPr>
              <w:pStyle w:val="ListParagraph"/>
              <w:numPr>
                <w:ilvl w:val="0"/>
                <w:numId w:val="13"/>
              </w:numPr>
              <w:spacing w:after="0"/>
              <w:ind w:left="233" w:hanging="28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Thuốc chống viêm giảm đau non steroid: Ibuprofen, Naproxen, Mefenamic acid, ketoprofen</w:t>
            </w:r>
          </w:p>
          <w:p w14:paraId="6D677003" w14:textId="7768B92B" w:rsidR="0022572F" w:rsidRPr="008D17BF" w:rsidRDefault="0022572F" w:rsidP="008D17BF">
            <w:pPr>
              <w:pStyle w:val="ListParagraph"/>
              <w:numPr>
                <w:ilvl w:val="0"/>
                <w:numId w:val="13"/>
              </w:numPr>
              <w:spacing w:after="0"/>
              <w:ind w:left="233" w:hanging="28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Thuốc tránh thai viên kết hợp: điều trị duy trì trong</w:t>
            </w:r>
            <w:r w:rsidR="00301369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lạc nội mạc tử cung</w:t>
            </w:r>
            <w:r w:rsidR="004358A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, không nên dùng viên thuốc kết hợp có estrogen thấp &lt; 20 mcg vì dễ gây ra huyết bất thường</w:t>
            </w:r>
          </w:p>
          <w:p w14:paraId="19B6DFC7" w14:textId="6DCDB304" w:rsidR="0022572F" w:rsidRPr="008D17BF" w:rsidRDefault="0022572F" w:rsidP="008D17BF">
            <w:pPr>
              <w:pStyle w:val="ListParagraph"/>
              <w:numPr>
                <w:ilvl w:val="0"/>
                <w:numId w:val="13"/>
              </w:numPr>
              <w:spacing w:after="0"/>
              <w:ind w:left="233" w:hanging="283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Progestin</w:t>
            </w:r>
          </w:p>
          <w:p w14:paraId="459F6768" w14:textId="7D2FD9D9" w:rsidR="0022572F" w:rsidRPr="008D17BF" w:rsidRDefault="0022572F" w:rsidP="008D17BF">
            <w:pPr>
              <w:pStyle w:val="ListParagraph"/>
              <w:numPr>
                <w:ilvl w:val="0"/>
                <w:numId w:val="14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 xml:space="preserve">Viên uống Lutenyl 5mg 1 viên/ngày uống </w:t>
            </w:r>
            <w:r w:rsidR="004358A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10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ngày vào nửa sau chu kỳ. Thời gian điều trị có thể kéo dài đến thời kỳ mãn </w:t>
            </w:r>
            <w:r w:rsidR="00AA350C" w:rsidRPr="008D17BF"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  <w:lang w:val="vi-VN" w:eastAsia="vi-VN"/>
              </w:rPr>
              <w:t>k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inh</w:t>
            </w:r>
            <w:r w:rsidR="00AA350C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.</w:t>
            </w:r>
          </w:p>
          <w:p w14:paraId="30D7ADCB" w14:textId="12527CF8" w:rsidR="0022572F" w:rsidRPr="008D17BF" w:rsidRDefault="0022572F" w:rsidP="008D17BF">
            <w:pPr>
              <w:pStyle w:val="ListParagraph"/>
              <w:numPr>
                <w:ilvl w:val="0"/>
                <w:numId w:val="14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Thuốc tiêm DPMA hoặc NETA, nhiều tác dụng phụ nên nay ít sử </w:t>
            </w:r>
            <w:r w:rsidR="00301369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dụng</w:t>
            </w:r>
            <w:r w:rsidR="002D7D9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.</w:t>
            </w:r>
          </w:p>
          <w:p w14:paraId="56407A27" w14:textId="2E74BFB5" w:rsidR="0022572F" w:rsidRPr="008D17BF" w:rsidRDefault="0022572F" w:rsidP="008D17BF">
            <w:pPr>
              <w:pStyle w:val="ListParagraph"/>
              <w:numPr>
                <w:ilvl w:val="0"/>
                <w:numId w:val="14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Vòng nội tiết chứa levonogestrel</w:t>
            </w:r>
            <w:r w:rsidR="004358A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(Mirena)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có tác dụng tránh thai và điều trị LNMTC trong 5 năm</w:t>
            </w:r>
          </w:p>
          <w:p w14:paraId="2077D86A" w14:textId="238F4C04" w:rsidR="0022572F" w:rsidRPr="008D17BF" w:rsidRDefault="0022572F" w:rsidP="008D17BF">
            <w:pPr>
              <w:spacing w:after="0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-</w:t>
            </w:r>
            <w:r w:rsidR="001E39D6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GnRH Agonists</w:t>
            </w:r>
          </w:p>
          <w:p w14:paraId="571470F4" w14:textId="77777777" w:rsidR="004B784C" w:rsidRPr="008D17BF" w:rsidRDefault="0022572F" w:rsidP="008D17BF">
            <w:pPr>
              <w:pStyle w:val="ListParagraph"/>
              <w:numPr>
                <w:ilvl w:val="0"/>
                <w:numId w:val="16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Có thể áp dụng trước phẫu thuật để giảm bớt thương tổn của </w:t>
            </w:r>
            <w:r w:rsidR="001E39D6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lạc nội mạc tử cung</w:t>
            </w:r>
            <w:r w:rsidR="004B784C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.</w:t>
            </w:r>
            <w:r w:rsidR="001E39D6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</w:t>
            </w:r>
          </w:p>
          <w:p w14:paraId="23B7C98C" w14:textId="35B2B83A" w:rsidR="0022572F" w:rsidRPr="008D17BF" w:rsidRDefault="0022572F" w:rsidP="008D17BF">
            <w:pPr>
              <w:pStyle w:val="ListParagraph"/>
              <w:numPr>
                <w:ilvl w:val="0"/>
                <w:numId w:val="16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Giảm đau rõ rệt sau điều trị 3 </w:t>
            </w:r>
            <w:r w:rsidR="004358A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th</w:t>
            </w:r>
            <w:r w:rsidR="00301369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áng 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và tốt hơn nếu dùng 6</w:t>
            </w:r>
            <w:r w:rsidR="00301369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tháng</w:t>
            </w:r>
            <w:r w:rsidR="004358A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vertAlign w:val="superscript"/>
                <w:lang w:eastAsia="vi-VN"/>
              </w:rPr>
              <w:t xml:space="preserve"> 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k</w:t>
            </w:r>
            <w:r w:rsidR="00485C1E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hông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dùng trẻ dưới 16 tuổi</w:t>
            </w:r>
            <w:r w:rsidR="004358A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vì gây loãng xương</w:t>
            </w:r>
            <w:r w:rsidR="008A38F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.</w:t>
            </w:r>
          </w:p>
          <w:p w14:paraId="1D6273DC" w14:textId="2A50939C" w:rsidR="0022572F" w:rsidRPr="008D17BF" w:rsidRDefault="0022572F" w:rsidP="008D17BF">
            <w:pPr>
              <w:pStyle w:val="ListParagraph"/>
              <w:numPr>
                <w:ilvl w:val="0"/>
                <w:numId w:val="16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Tác dụng phụ: bốc hoả, mất ngủ, giảm ham muốn, khô âm đạo, nhức đầu, mật độ </w:t>
            </w:r>
            <w:r w:rsidR="004358A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x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ương giảm sau đ</w:t>
            </w:r>
            <w:r w:rsidR="00485C1E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iều 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trị 3</w:t>
            </w:r>
            <w:r w:rsidR="008A38F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-</w:t>
            </w:r>
            <w:r w:rsidR="008A38F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</w:t>
            </w:r>
            <w:r w:rsidR="00301369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tháng</w:t>
            </w:r>
            <w:r w:rsidR="008A38F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.</w:t>
            </w:r>
            <w:r w:rsidR="00301369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</w:t>
            </w:r>
          </w:p>
          <w:p w14:paraId="5B88BE01" w14:textId="77777777" w:rsidR="003C1695" w:rsidRPr="008D17BF" w:rsidRDefault="0022572F" w:rsidP="008D17BF">
            <w:pPr>
              <w:pStyle w:val="ListParagraph"/>
              <w:numPr>
                <w:ilvl w:val="0"/>
                <w:numId w:val="16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Giá thành cao nên chỉ sử dụng sau khi đã điều trị giảm đau bằng non steroid và thuốc tránh thai kết hợp k</w:t>
            </w:r>
            <w:r w:rsidR="004358A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hông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hiệu quả</w:t>
            </w:r>
            <w:r w:rsidR="003C1695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.</w:t>
            </w:r>
          </w:p>
          <w:p w14:paraId="48F879D9" w14:textId="0A659BAB" w:rsidR="0022572F" w:rsidRPr="008D17BF" w:rsidRDefault="0022572F" w:rsidP="008D17BF">
            <w:pPr>
              <w:pStyle w:val="ListParagraph"/>
              <w:numPr>
                <w:ilvl w:val="0"/>
                <w:numId w:val="16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Zoladex tiêm dưới da rốn tháng 1 liều 3</w:t>
            </w:r>
            <w:r w:rsidR="006722AA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-</w:t>
            </w:r>
            <w:r w:rsidR="006722AA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="00301369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6 tháng</w:t>
            </w:r>
            <w:r w:rsidR="006722AA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.</w:t>
            </w:r>
            <w:r w:rsidR="00301369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</w:t>
            </w:r>
          </w:p>
          <w:p w14:paraId="46A6D9E4" w14:textId="7711B4CD" w:rsidR="0022572F" w:rsidRPr="008D17BF" w:rsidRDefault="0022572F" w:rsidP="008D17BF">
            <w:pPr>
              <w:pStyle w:val="ListParagraph"/>
              <w:numPr>
                <w:ilvl w:val="0"/>
                <w:numId w:val="16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Điều trị add back: bổ sung lượng nhỏ estrogen để khắc phục tác dụng phụ GnRH agonist mà không ảnh hưởng đến tác dụng kìm hãm LNMTC, liều estradiol 30-40 pg/ml. Hoặc dùng Tibolone bổ sung. Cần bồi phụ thêm calci khi sử dụng GnRH agonists</w:t>
            </w:r>
            <w:r w:rsidR="006722AA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.</w:t>
            </w:r>
          </w:p>
          <w:p w14:paraId="3E251C7D" w14:textId="552E0DE4" w:rsidR="0022572F" w:rsidRPr="008D17BF" w:rsidRDefault="0022572F" w:rsidP="008D17BF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-</w:t>
            </w:r>
            <w:r w:rsidR="001E39D6"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Aromatase Inhibitor</w:t>
            </w:r>
          </w:p>
          <w:p w14:paraId="17F61BFB" w14:textId="3590835A" w:rsidR="0022572F" w:rsidRPr="008D17BF" w:rsidRDefault="0022572F" w:rsidP="008D17BF">
            <w:pPr>
              <w:pStyle w:val="ListParagraph"/>
              <w:numPr>
                <w:ilvl w:val="0"/>
                <w:numId w:val="17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Chế phẩm: Anastrozole (Arimidex) letrozole (Femarra)</w:t>
            </w:r>
          </w:p>
          <w:p w14:paraId="2BDDEAE8" w14:textId="3C629F39" w:rsidR="0022572F" w:rsidRPr="008D17BF" w:rsidRDefault="0022572F" w:rsidP="008D17BF">
            <w:pPr>
              <w:pStyle w:val="ListParagraph"/>
              <w:numPr>
                <w:ilvl w:val="0"/>
                <w:numId w:val="17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Tác dụng phụ giống GnRH agonists và tạo nang buồng trứng</w:t>
            </w:r>
          </w:p>
          <w:p w14:paraId="4E82764C" w14:textId="02FCE826" w:rsidR="0022572F" w:rsidRPr="008D17BF" w:rsidRDefault="0022572F" w:rsidP="008D17BF">
            <w:pPr>
              <w:pStyle w:val="ListParagraph"/>
              <w:numPr>
                <w:ilvl w:val="0"/>
                <w:numId w:val="17"/>
              </w:numPr>
              <w:spacing w:after="0"/>
              <w:ind w:left="517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Chỉ sử dụng khi đã thất bại các phương pháp nội ngoại khoa khác</w:t>
            </w:r>
          </w:p>
          <w:p w14:paraId="09F95112" w14:textId="606524C0" w:rsidR="0022572F" w:rsidRPr="008D17BF" w:rsidRDefault="0022572F" w:rsidP="008D17BF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2.1. Điều trị phẫu thuật </w:t>
            </w:r>
            <w:r w:rsidR="00094ED1"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>l</w:t>
            </w:r>
            <w:r w:rsidR="00301369"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ạc nội mạc tử cung</w:t>
            </w: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 gây đau</w:t>
            </w:r>
          </w:p>
          <w:p w14:paraId="15DC0316" w14:textId="58586A03" w:rsidR="0022572F" w:rsidRPr="008D17BF" w:rsidRDefault="0022572F" w:rsidP="008D17BF">
            <w:pPr>
              <w:pStyle w:val="ListParagraph"/>
              <w:numPr>
                <w:ilvl w:val="0"/>
                <w:numId w:val="18"/>
              </w:numPr>
              <w:spacing w:after="0"/>
              <w:ind w:left="233" w:hanging="233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Bóc, đốt, cắt các tổn th</w:t>
            </w:r>
            <w:r w:rsidR="004358A4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ương</w:t>
            </w:r>
            <w:r w:rsidR="00301369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lạc nội mạc tử cung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qua nội soi</w:t>
            </w:r>
          </w:p>
          <w:p w14:paraId="10BAB45D" w14:textId="04E7992A" w:rsidR="0022572F" w:rsidRPr="008D17BF" w:rsidRDefault="0022572F" w:rsidP="008D17BF">
            <w:pPr>
              <w:pStyle w:val="ListParagraph"/>
              <w:numPr>
                <w:ilvl w:val="0"/>
                <w:numId w:val="18"/>
              </w:numPr>
              <w:spacing w:after="0"/>
              <w:ind w:left="233" w:hanging="233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T</w:t>
            </w:r>
            <w:r w:rsidR="00711F58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ỷ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lệ tái phát đau sau mổ cao</w:t>
            </w:r>
          </w:p>
          <w:p w14:paraId="116EE725" w14:textId="4B30A443" w:rsidR="0022572F" w:rsidRPr="008D17BF" w:rsidRDefault="0022572F" w:rsidP="008D17BF">
            <w:pPr>
              <w:pStyle w:val="ListParagraph"/>
              <w:numPr>
                <w:ilvl w:val="0"/>
                <w:numId w:val="18"/>
              </w:numPr>
              <w:spacing w:after="0"/>
              <w:ind w:left="233" w:hanging="233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Sau mổ tránh tái phát nên sử dụng vòng Mirena hoặc thuốc tránh thai viên kết hợp để duy trì</w:t>
            </w:r>
            <w:r w:rsidR="000452EA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.</w:t>
            </w:r>
          </w:p>
          <w:p w14:paraId="4EDC00F8" w14:textId="269B2D39" w:rsidR="0022572F" w:rsidRPr="008D17BF" w:rsidRDefault="0022572F" w:rsidP="008D17BF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2.2 Điều trị nang </w:t>
            </w:r>
            <w:r w:rsidR="000452EA"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>l</w:t>
            </w:r>
            <w:r w:rsidR="009B7CF2"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ạc nội mạc tử cung</w:t>
            </w: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 xml:space="preserve"> tại buồng trứng</w:t>
            </w:r>
          </w:p>
          <w:p w14:paraId="34CB0262" w14:textId="66A007EF" w:rsidR="0022572F" w:rsidRPr="008D17BF" w:rsidRDefault="0022572F" w:rsidP="008D17BF">
            <w:pPr>
              <w:pStyle w:val="ListParagraph"/>
              <w:numPr>
                <w:ilvl w:val="0"/>
                <w:numId w:val="19"/>
              </w:numPr>
              <w:spacing w:after="0"/>
              <w:ind w:left="233" w:hanging="233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Hạn chế vì có thể khi phẫu thuật loại bỏ được nang </w:t>
            </w:r>
            <w:r w:rsidR="001E39D6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lạc nội mạc tử cung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xoá nguy cơ ung thư buồng trứng và điều trị đau nhưng nhược đi</w:t>
            </w:r>
            <w:r w:rsidR="009B7CF2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ểm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: </w:t>
            </w:r>
          </w:p>
          <w:p w14:paraId="0F6ABC64" w14:textId="4C0FC8AC" w:rsidR="0022572F" w:rsidRPr="008D17BF" w:rsidRDefault="0022572F" w:rsidP="008D17BF">
            <w:pPr>
              <w:pStyle w:val="ListParagraph"/>
              <w:numPr>
                <w:ilvl w:val="0"/>
                <w:numId w:val="20"/>
              </w:numPr>
              <w:spacing w:after="0"/>
              <w:ind w:left="517" w:hanging="284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Dễ tái phát</w:t>
            </w:r>
          </w:p>
          <w:p w14:paraId="2BBD95C7" w14:textId="199C2DBB" w:rsidR="0022572F" w:rsidRPr="008D17BF" w:rsidRDefault="0022572F" w:rsidP="008D17BF">
            <w:pPr>
              <w:pStyle w:val="ListParagraph"/>
              <w:numPr>
                <w:ilvl w:val="0"/>
                <w:numId w:val="20"/>
              </w:numPr>
              <w:spacing w:after="0"/>
              <w:ind w:left="517" w:hanging="284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Giảm dự trữ buồng trứng</w:t>
            </w:r>
          </w:p>
          <w:p w14:paraId="576D4EBD" w14:textId="51670D1C" w:rsidR="0022572F" w:rsidRPr="008D17BF" w:rsidRDefault="0022572F" w:rsidP="008D17BF">
            <w:pPr>
              <w:pStyle w:val="ListParagraph"/>
              <w:numPr>
                <w:ilvl w:val="0"/>
                <w:numId w:val="19"/>
              </w:numPr>
              <w:spacing w:after="0"/>
              <w:ind w:left="91" w:hanging="14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Khuyến cáo</w:t>
            </w:r>
          </w:p>
          <w:p w14:paraId="6786D5FB" w14:textId="18F342C6" w:rsidR="0022572F" w:rsidRPr="008D17BF" w:rsidRDefault="0022572F" w:rsidP="008D17BF">
            <w:pPr>
              <w:pStyle w:val="ListParagraph"/>
              <w:numPr>
                <w:ilvl w:val="0"/>
                <w:numId w:val="21"/>
              </w:numPr>
              <w:spacing w:after="0"/>
              <w:ind w:left="375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Hiệp hội Hoàng Gia Anh: nang buồng trứng dạng </w:t>
            </w:r>
            <w:r w:rsidR="00CC4BE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l</w:t>
            </w:r>
            <w:r w:rsidR="009B7CF2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ạc nội mạc tử cung 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&gt; 4cm mới nên phẫu thuật</w:t>
            </w:r>
          </w:p>
          <w:p w14:paraId="71AC54A7" w14:textId="33647926" w:rsidR="0022572F" w:rsidRPr="008D17BF" w:rsidRDefault="0022572F" w:rsidP="008D17BF">
            <w:pPr>
              <w:pStyle w:val="ListParagraph"/>
              <w:numPr>
                <w:ilvl w:val="0"/>
                <w:numId w:val="21"/>
              </w:numPr>
              <w:spacing w:after="0"/>
              <w:ind w:left="375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Hiệp hội </w:t>
            </w:r>
            <w:r w:rsidR="00CC4BE4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  <w:t>S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ản phụ khoa Hoa Kỳ: nang </w:t>
            </w:r>
            <w:r w:rsidR="009B7CF2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lạc nội mạc tử cung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tại buồng trứng không gây đau, nhỏ, Ca 125 bình thường ổn định nên theo dõi định kỳ bằng siêu âm</w:t>
            </w:r>
          </w:p>
          <w:p w14:paraId="11553E4D" w14:textId="50AD0674" w:rsidR="0022572F" w:rsidRPr="008D17BF" w:rsidRDefault="0022572F" w:rsidP="008D17BF">
            <w:pPr>
              <w:pStyle w:val="ListParagraph"/>
              <w:numPr>
                <w:ilvl w:val="0"/>
                <w:numId w:val="21"/>
              </w:numPr>
              <w:spacing w:after="0"/>
              <w:ind w:left="375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Hội nghị SEUD: tất cả phẫu thuật liên quan đến </w:t>
            </w:r>
            <w:r w:rsidR="009B7CF2"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lạc nội mạc tử cung</w:t>
            </w:r>
            <w:r w:rsidRPr="008D17BF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chỉ nên tiến hành khi người phụ nữ có kế hoạch có thai trong vòng 1 năm</w:t>
            </w:r>
          </w:p>
          <w:p w14:paraId="6961453C" w14:textId="7FBA2B9C" w:rsidR="0022572F" w:rsidRPr="008D17BF" w:rsidRDefault="0022572F" w:rsidP="008D17BF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2.3 Lạc nội mạc tại cơ tử cung</w:t>
            </w:r>
          </w:p>
          <w:p w14:paraId="2C651393" w14:textId="6BD49C43" w:rsidR="0022572F" w:rsidRPr="00C40FF6" w:rsidRDefault="0022572F" w:rsidP="00C40FF6">
            <w:pPr>
              <w:pStyle w:val="ListParagraph"/>
              <w:numPr>
                <w:ilvl w:val="0"/>
                <w:numId w:val="22"/>
              </w:numPr>
              <w:spacing w:after="0"/>
              <w:ind w:left="233" w:hanging="233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Điều trị nội khoa: như trong </w:t>
            </w:r>
            <w:r w:rsidR="009B7CF2"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lạc nội mạc tử cung</w:t>
            </w:r>
            <w:r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thông thường</w:t>
            </w:r>
          </w:p>
          <w:p w14:paraId="2993C94B" w14:textId="5572A821" w:rsidR="0022572F" w:rsidRPr="00C40FF6" w:rsidRDefault="0022572F" w:rsidP="00C40FF6">
            <w:pPr>
              <w:pStyle w:val="ListParagraph"/>
              <w:numPr>
                <w:ilvl w:val="0"/>
                <w:numId w:val="22"/>
              </w:numPr>
              <w:spacing w:after="0"/>
              <w:ind w:left="233" w:hanging="233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Điều trị phẫu thuật: cắt tử cung</w:t>
            </w:r>
          </w:p>
          <w:p w14:paraId="3E267A71" w14:textId="33AD178F" w:rsidR="0022572F" w:rsidRPr="00C40FF6" w:rsidRDefault="0022572F" w:rsidP="00C40FF6">
            <w:pPr>
              <w:pStyle w:val="ListParagraph"/>
              <w:numPr>
                <w:ilvl w:val="0"/>
                <w:numId w:val="22"/>
              </w:numPr>
              <w:spacing w:after="0"/>
              <w:ind w:left="233" w:hanging="233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Nội soi buồng tử cung cắt niêm mạc (trường hợp muốn bảo tồn tử cung và đủ con)</w:t>
            </w:r>
          </w:p>
          <w:p w14:paraId="00F4364A" w14:textId="13754C46" w:rsidR="0022572F" w:rsidRPr="00C40FF6" w:rsidRDefault="0022572F" w:rsidP="00C40FF6">
            <w:pPr>
              <w:pStyle w:val="ListParagraph"/>
              <w:numPr>
                <w:ilvl w:val="0"/>
                <w:numId w:val="22"/>
              </w:numPr>
              <w:spacing w:after="0"/>
              <w:ind w:left="233" w:hanging="233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lastRenderedPageBreak/>
              <w:t>Nút mạch đối với</w:t>
            </w:r>
            <w:r w:rsidR="009B7CF2"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lạc nội mạc tử cung</w:t>
            </w:r>
            <w:r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tại cơ tử cung trong điều trị giảm đau</w:t>
            </w:r>
          </w:p>
          <w:p w14:paraId="34ED54C4" w14:textId="7804D10B" w:rsidR="0022572F" w:rsidRPr="00C40FF6" w:rsidRDefault="0022572F" w:rsidP="00C40FF6">
            <w:pPr>
              <w:pStyle w:val="ListParagraph"/>
              <w:numPr>
                <w:ilvl w:val="0"/>
                <w:numId w:val="22"/>
              </w:numPr>
              <w:spacing w:after="0"/>
              <w:ind w:left="233" w:hanging="233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>Phẫu thuật bóc</w:t>
            </w:r>
            <w:r w:rsidR="009B7CF2"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lạc nội mạc tử cung</w:t>
            </w:r>
            <w:r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trong cơ</w:t>
            </w:r>
            <w:r w:rsidR="004D0650"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tử cung</w:t>
            </w:r>
            <w:r w:rsidRPr="00C40FF6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  <w:t xml:space="preserve"> đến nay vẫn còn chưa đạt hiệu quả cao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56A9" w14:textId="304BECFA" w:rsidR="001E39D6" w:rsidRPr="008D17BF" w:rsidRDefault="0022572F" w:rsidP="008D17BF">
            <w:pPr>
              <w:pStyle w:val="ListParagraph"/>
              <w:numPr>
                <w:ilvl w:val="0"/>
                <w:numId w:val="15"/>
              </w:numPr>
              <w:spacing w:after="0"/>
              <w:ind w:left="240" w:hanging="28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Đánh giá kết quả điều trị</w:t>
            </w:r>
            <w:r w:rsidR="001E39D6" w:rsidRPr="008D17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FD9A8BD" w14:textId="018FE7C9" w:rsidR="0022572F" w:rsidRPr="008D17BF" w:rsidRDefault="0022572F" w:rsidP="008D17BF">
            <w:pPr>
              <w:pStyle w:val="ListParagraph"/>
              <w:numPr>
                <w:ilvl w:val="0"/>
                <w:numId w:val="15"/>
              </w:numPr>
              <w:spacing w:after="0"/>
              <w:ind w:left="240" w:hanging="284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</w:rPr>
              <w:t>Dùng thuốc theo ngày thứ nhất đã lựa chọn.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23B7" w14:textId="367E28E1" w:rsidR="0022572F" w:rsidRPr="008D17BF" w:rsidRDefault="0022572F" w:rsidP="008D17BF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</w:rPr>
              <w:t>Đánh giá kết quả điều trị tiếp theo thuốc ngày trước hoặc thay đổi thuốc khác nếu thuốc ngày trước không kết quả</w:t>
            </w:r>
            <w:r w:rsidR="00311949" w:rsidRPr="008D17BF">
              <w:rPr>
                <w:rFonts w:asciiTheme="majorHAnsi" w:hAnsiTheme="majorHAnsi" w:cstheme="majorHAnsi"/>
                <w:sz w:val="24"/>
                <w:szCs w:val="24"/>
                <w:lang w:val="vi-VN"/>
              </w:rPr>
              <w:t>.</w:t>
            </w:r>
          </w:p>
        </w:tc>
      </w:tr>
      <w:tr w:rsidR="0022572F" w:rsidRPr="008D17BF" w14:paraId="2B0B0626" w14:textId="296D6495" w:rsidTr="00CD490A">
        <w:trPr>
          <w:trHeight w:val="1261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69DDE" w14:textId="22114FF9" w:rsidR="0022572F" w:rsidRPr="008D17BF" w:rsidRDefault="0022572F" w:rsidP="005C772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lastRenderedPageBreak/>
              <w:t>Chăm sóc, dinh dưỡng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571C" w14:textId="14501F7E" w:rsidR="0022572F" w:rsidRPr="000246BA" w:rsidRDefault="0022572F" w:rsidP="000246BA">
            <w:pPr>
              <w:pStyle w:val="ListParagraph"/>
              <w:numPr>
                <w:ilvl w:val="0"/>
                <w:numId w:val="23"/>
              </w:numPr>
              <w:spacing w:after="0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BA">
              <w:rPr>
                <w:rFonts w:ascii="Times New Roman" w:hAnsi="Times New Roman" w:cs="Times New Roman"/>
                <w:sz w:val="24"/>
                <w:szCs w:val="24"/>
              </w:rPr>
              <w:t xml:space="preserve">Chế độ ăn uống và sinh hoạt: ăn đủ lượng, đủ chất. </w:t>
            </w:r>
          </w:p>
          <w:p w14:paraId="56C314AE" w14:textId="145B7EBE" w:rsidR="0022572F" w:rsidRPr="000246BA" w:rsidRDefault="0022572F" w:rsidP="000246BA">
            <w:pPr>
              <w:pStyle w:val="ListParagraph"/>
              <w:numPr>
                <w:ilvl w:val="0"/>
                <w:numId w:val="23"/>
              </w:numPr>
              <w:spacing w:after="0"/>
              <w:ind w:left="233" w:hanging="2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BA">
              <w:rPr>
                <w:rFonts w:ascii="Times New Roman" w:hAnsi="Times New Roman" w:cs="Times New Roman"/>
                <w:sz w:val="24"/>
                <w:szCs w:val="24"/>
              </w:rPr>
              <w:t>Chế độ vận động: vận động nhẹ nhàng</w:t>
            </w:r>
            <w:r w:rsidR="000246B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CCEA" w14:textId="508D566D" w:rsidR="0022572F" w:rsidRPr="000246BA" w:rsidRDefault="0022572F" w:rsidP="000246BA">
            <w:pPr>
              <w:pStyle w:val="ListParagraph"/>
              <w:numPr>
                <w:ilvl w:val="0"/>
                <w:numId w:val="24"/>
              </w:numPr>
              <w:spacing w:after="0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BA">
              <w:rPr>
                <w:rFonts w:ascii="Times New Roman" w:hAnsi="Times New Roman" w:cs="Times New Roman"/>
                <w:sz w:val="24"/>
                <w:szCs w:val="24"/>
              </w:rPr>
              <w:t xml:space="preserve">Chế độ ăn uống và sinh hoạt: ăn đủ lượng, đủ chất. </w:t>
            </w:r>
          </w:p>
          <w:p w14:paraId="14FD388C" w14:textId="062A0055" w:rsidR="0022572F" w:rsidRPr="000246BA" w:rsidRDefault="0022572F" w:rsidP="000246BA">
            <w:pPr>
              <w:pStyle w:val="ListParagraph"/>
              <w:numPr>
                <w:ilvl w:val="0"/>
                <w:numId w:val="24"/>
              </w:numPr>
              <w:spacing w:after="0"/>
              <w:ind w:left="240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BA">
              <w:rPr>
                <w:rFonts w:ascii="Times New Roman" w:hAnsi="Times New Roman" w:cs="Times New Roman"/>
                <w:sz w:val="24"/>
                <w:szCs w:val="24"/>
              </w:rPr>
              <w:t>Chế độ vận động: vận động nhẹ nhàng</w:t>
            </w:r>
            <w:r w:rsidR="000246B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0708" w14:textId="23475E55" w:rsidR="0022572F" w:rsidRPr="000246BA" w:rsidRDefault="0022572F" w:rsidP="000246BA">
            <w:pPr>
              <w:pStyle w:val="ListParagraph"/>
              <w:numPr>
                <w:ilvl w:val="0"/>
                <w:numId w:val="25"/>
              </w:numPr>
              <w:spacing w:after="0"/>
              <w:ind w:left="9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BA">
              <w:rPr>
                <w:rFonts w:ascii="Times New Roman" w:hAnsi="Times New Roman" w:cs="Times New Roman"/>
                <w:sz w:val="24"/>
                <w:szCs w:val="24"/>
              </w:rPr>
              <w:t xml:space="preserve">Chế độ ăn uống và sinh hoạt: ăn đủ lượng, đủ chất. </w:t>
            </w:r>
          </w:p>
          <w:p w14:paraId="516F0476" w14:textId="3937FB0C" w:rsidR="0022572F" w:rsidRPr="000246BA" w:rsidRDefault="0022572F" w:rsidP="000246BA">
            <w:pPr>
              <w:pStyle w:val="ListParagraph"/>
              <w:numPr>
                <w:ilvl w:val="0"/>
                <w:numId w:val="25"/>
              </w:numPr>
              <w:spacing w:after="0"/>
              <w:ind w:left="9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BA">
              <w:rPr>
                <w:rFonts w:ascii="Times New Roman" w:hAnsi="Times New Roman" w:cs="Times New Roman"/>
                <w:sz w:val="24"/>
                <w:szCs w:val="24"/>
              </w:rPr>
              <w:t>Chế độ vận động: vận động nhẹ nhàng</w:t>
            </w:r>
            <w:r w:rsidR="004949C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</w:tr>
      <w:tr w:rsidR="0022572F" w:rsidRPr="008D17BF" w14:paraId="6D69C627" w14:textId="77777777" w:rsidTr="00CD490A">
        <w:trPr>
          <w:trHeight w:val="88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46C8B7" w14:textId="5FC51B5A" w:rsidR="0022572F" w:rsidRPr="008D17BF" w:rsidRDefault="0022572F" w:rsidP="005C772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>Truyền thông cho người bệnh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F4D7" w14:textId="27EC0408" w:rsidR="0022572F" w:rsidRPr="008D17BF" w:rsidRDefault="0022572F" w:rsidP="000246B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Giải thích tình trạng bệnh, tư vấn nguy cơ, hướng xử trí.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A65D" w14:textId="200091B7" w:rsidR="0022572F" w:rsidRPr="008D17BF" w:rsidRDefault="0022572F" w:rsidP="000246B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Giải thích tình trạng bệnh, tư vấn nguy cơ, hướng xử trí.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F17C" w14:textId="77777777" w:rsidR="0022572F" w:rsidRPr="008D17BF" w:rsidRDefault="0022572F" w:rsidP="000246B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22572F" w:rsidRPr="008D17BF" w14:paraId="2277C2C9" w14:textId="14EEBDD0" w:rsidTr="00CD490A">
        <w:trPr>
          <w:trHeight w:val="1942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7AD21" w14:textId="678D644F" w:rsidR="0022572F" w:rsidRPr="008D17BF" w:rsidRDefault="00E46582" w:rsidP="005C772F">
            <w:pPr>
              <w:spacing w:after="0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vi-VN"/>
              </w:rPr>
              <w:t>K</w:t>
            </w:r>
            <w:r w:rsidR="0022572F" w:rsidRPr="008D17BF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val="vi-VN" w:eastAsia="vi-VN"/>
              </w:rPr>
              <w:t>ế hoạch ra viện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9B637" w14:textId="65C67A3A" w:rsidR="0022572F" w:rsidRPr="008D17BF" w:rsidRDefault="0022572F" w:rsidP="000246B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00CB0" w14:textId="2E971B1C" w:rsidR="0022572F" w:rsidRPr="008D17BF" w:rsidRDefault="0022572F" w:rsidP="000246BA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vi-VN"/>
              </w:rPr>
            </w:pPr>
            <w:r w:rsidRPr="008D17BF">
              <w:rPr>
                <w:rFonts w:ascii="Times New Roman" w:hAnsi="Times New Roman" w:cs="Times New Roman"/>
                <w:sz w:val="24"/>
                <w:szCs w:val="24"/>
              </w:rPr>
              <w:t>Đề cập vấn đề bạn quan tâm, giải quyết thắc mắc trước khi ra viện.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371F6" w14:textId="5FD9B7A0" w:rsidR="0022572F" w:rsidRPr="008D17BF" w:rsidRDefault="0022572F" w:rsidP="000246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D17BF">
              <w:rPr>
                <w:rFonts w:ascii="Times New Roman" w:hAnsi="Times New Roman" w:cs="Times New Roman"/>
                <w:sz w:val="24"/>
                <w:szCs w:val="24"/>
              </w:rPr>
              <w:t xml:space="preserve">Giải thích, đánh giá tình hình bệnh lý của </w:t>
            </w:r>
            <w:r w:rsidR="00F1250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người </w:t>
            </w:r>
            <w:r w:rsidRPr="008D17BF">
              <w:rPr>
                <w:rFonts w:ascii="Times New Roman" w:hAnsi="Times New Roman" w:cs="Times New Roman"/>
                <w:sz w:val="24"/>
                <w:szCs w:val="24"/>
              </w:rPr>
              <w:t>bệnh, giải thích các triệu chứng tái khám. Hướng dẫn dùng thuốc theo đơn ngoại trú.</w:t>
            </w:r>
          </w:p>
        </w:tc>
      </w:tr>
    </w:tbl>
    <w:p w14:paraId="32A6E48B" w14:textId="690E15C8" w:rsidR="002479D5" w:rsidRPr="008D17BF" w:rsidRDefault="00E46582" w:rsidP="008D17BF">
      <w:pPr>
        <w:rPr>
          <w:rFonts w:asciiTheme="majorHAnsi" w:hAnsiTheme="majorHAnsi" w:cstheme="majorHAnsi"/>
          <w:sz w:val="24"/>
          <w:szCs w:val="24"/>
        </w:rPr>
      </w:pPr>
      <w:r w:rsidRPr="008D17BF">
        <w:rPr>
          <w:rFonts w:asciiTheme="majorHAnsi" w:hAnsiTheme="majorHAnsi" w:cstheme="majorHAnsi"/>
          <w:sz w:val="24"/>
          <w:szCs w:val="24"/>
        </w:rPr>
        <w:br w:type="textWrapping" w:clear="all"/>
      </w:r>
    </w:p>
    <w:tbl>
      <w:tblPr>
        <w:tblpPr w:leftFromText="180" w:rightFromText="180" w:vertAnchor="text" w:horzAnchor="margin" w:tblpX="625" w:tblpY="633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3827"/>
        <w:gridCol w:w="4678"/>
      </w:tblGrid>
      <w:tr w:rsidR="002479D5" w:rsidRPr="008D17BF" w14:paraId="5DDD2B0D" w14:textId="77777777" w:rsidTr="007052DF">
        <w:trPr>
          <w:cantSplit/>
          <w:trHeight w:val="567"/>
        </w:trPr>
        <w:tc>
          <w:tcPr>
            <w:tcW w:w="2122" w:type="dxa"/>
            <w:vAlign w:val="center"/>
          </w:tcPr>
          <w:p w14:paraId="7E1DD0F9" w14:textId="77777777" w:rsidR="002479D5" w:rsidRPr="008D17BF" w:rsidRDefault="002479D5" w:rsidP="007052D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 w:eastAsia="zh-CN"/>
              </w:rPr>
            </w:pPr>
          </w:p>
          <w:p w14:paraId="58E6D545" w14:textId="77777777" w:rsidR="002479D5" w:rsidRPr="008D17BF" w:rsidRDefault="002479D5" w:rsidP="007052DF">
            <w:pPr>
              <w:spacing w:after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vi-VN" w:eastAsia="zh-CN"/>
              </w:rPr>
            </w:pPr>
          </w:p>
        </w:tc>
        <w:tc>
          <w:tcPr>
            <w:tcW w:w="3685" w:type="dxa"/>
            <w:vAlign w:val="center"/>
          </w:tcPr>
          <w:p w14:paraId="2A9098CD" w14:textId="77777777" w:rsidR="002479D5" w:rsidRPr="008D17BF" w:rsidRDefault="002479D5" w:rsidP="007052DF">
            <w:pPr>
              <w:keepNext/>
              <w:spacing w:after="0"/>
              <w:jc w:val="center"/>
              <w:outlineLvl w:val="6"/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</w:pPr>
            <w:r w:rsidRPr="008D17BF"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  <w:t>Họ và tên</w:t>
            </w:r>
          </w:p>
        </w:tc>
        <w:tc>
          <w:tcPr>
            <w:tcW w:w="3827" w:type="dxa"/>
            <w:vAlign w:val="center"/>
          </w:tcPr>
          <w:p w14:paraId="0842B70F" w14:textId="77777777" w:rsidR="002479D5" w:rsidRPr="008D17BF" w:rsidRDefault="002479D5" w:rsidP="007052DF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</w:pPr>
            <w:r w:rsidRPr="008D17BF"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  <w:t>Chức vụ</w:t>
            </w:r>
          </w:p>
        </w:tc>
        <w:tc>
          <w:tcPr>
            <w:tcW w:w="4678" w:type="dxa"/>
            <w:vAlign w:val="center"/>
          </w:tcPr>
          <w:p w14:paraId="027571FA" w14:textId="77777777" w:rsidR="002479D5" w:rsidRPr="008D17BF" w:rsidRDefault="002479D5" w:rsidP="007052DF">
            <w:pPr>
              <w:spacing w:after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</w:pPr>
            <w:r w:rsidRPr="008D17BF"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  <w:t>Ký tên</w:t>
            </w:r>
          </w:p>
        </w:tc>
      </w:tr>
      <w:tr w:rsidR="002479D5" w:rsidRPr="008D17BF" w14:paraId="6F4493D5" w14:textId="77777777" w:rsidTr="007052DF">
        <w:trPr>
          <w:cantSplit/>
          <w:trHeight w:val="567"/>
        </w:trPr>
        <w:tc>
          <w:tcPr>
            <w:tcW w:w="2122" w:type="dxa"/>
            <w:vAlign w:val="center"/>
          </w:tcPr>
          <w:p w14:paraId="08C98B2F" w14:textId="77777777" w:rsidR="002479D5" w:rsidRPr="008D17BF" w:rsidRDefault="002479D5" w:rsidP="007052D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</w:pPr>
            <w:r w:rsidRPr="008D17BF"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  <w:t>Soạn thảo</w:t>
            </w:r>
          </w:p>
        </w:tc>
        <w:tc>
          <w:tcPr>
            <w:tcW w:w="3685" w:type="dxa"/>
            <w:vAlign w:val="center"/>
          </w:tcPr>
          <w:p w14:paraId="36ED4E69" w14:textId="1A517B05" w:rsidR="002479D5" w:rsidRPr="008D17BF" w:rsidRDefault="0059096D" w:rsidP="007052DF">
            <w:pPr>
              <w:spacing w:after="0"/>
              <w:ind w:right="-108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Nguyễn Thị Hoài Thu</w:t>
            </w:r>
          </w:p>
        </w:tc>
        <w:tc>
          <w:tcPr>
            <w:tcW w:w="3827" w:type="dxa"/>
            <w:vAlign w:val="center"/>
          </w:tcPr>
          <w:p w14:paraId="48E5DECC" w14:textId="56AE6438" w:rsidR="002479D5" w:rsidRPr="008D17BF" w:rsidRDefault="002479D5" w:rsidP="007052DF">
            <w:pPr>
              <w:spacing w:after="0"/>
              <w:ind w:right="-108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 xml:space="preserve">Bác sĩ khoa </w:t>
            </w:r>
            <w:r w:rsidR="0059096D">
              <w:rPr>
                <w:rFonts w:asciiTheme="majorHAnsi" w:hAnsiTheme="majorHAnsi" w:cstheme="majorHAnsi"/>
                <w:sz w:val="24"/>
                <w:szCs w:val="24"/>
                <w:lang w:val="vi-VN" w:eastAsia="zh-CN"/>
              </w:rPr>
              <w:t>Phụ S</w:t>
            </w:r>
            <w:r w:rsidRPr="008D17B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ản</w:t>
            </w:r>
          </w:p>
        </w:tc>
        <w:tc>
          <w:tcPr>
            <w:tcW w:w="4678" w:type="dxa"/>
            <w:vAlign w:val="center"/>
          </w:tcPr>
          <w:p w14:paraId="35A10AFB" w14:textId="77777777" w:rsidR="002479D5" w:rsidRPr="008D17BF" w:rsidRDefault="002479D5" w:rsidP="007052DF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vi-VN" w:eastAsia="zh-CN"/>
              </w:rPr>
            </w:pPr>
          </w:p>
        </w:tc>
      </w:tr>
      <w:tr w:rsidR="002479D5" w:rsidRPr="008D17BF" w14:paraId="66D8726B" w14:textId="77777777" w:rsidTr="007052DF">
        <w:trPr>
          <w:cantSplit/>
          <w:trHeight w:val="567"/>
        </w:trPr>
        <w:tc>
          <w:tcPr>
            <w:tcW w:w="2122" w:type="dxa"/>
            <w:vAlign w:val="center"/>
          </w:tcPr>
          <w:p w14:paraId="34E84A7D" w14:textId="77777777" w:rsidR="002479D5" w:rsidRPr="008D17BF" w:rsidRDefault="002479D5" w:rsidP="007052D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</w:pPr>
            <w:r w:rsidRPr="008D17BF"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  <w:t>Thẩm định</w:t>
            </w:r>
          </w:p>
        </w:tc>
        <w:tc>
          <w:tcPr>
            <w:tcW w:w="3685" w:type="dxa"/>
            <w:vAlign w:val="center"/>
          </w:tcPr>
          <w:p w14:paraId="4E7E7DD8" w14:textId="15FFA405" w:rsidR="002479D5" w:rsidRPr="008D17BF" w:rsidRDefault="0059096D" w:rsidP="007052DF">
            <w:pPr>
              <w:spacing w:after="0"/>
              <w:ind w:right="-108"/>
              <w:rPr>
                <w:rFonts w:asciiTheme="majorHAnsi" w:hAnsiTheme="majorHAnsi" w:cstheme="majorHAnsi"/>
                <w:sz w:val="24"/>
                <w:szCs w:val="24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</w:rPr>
              <w:t>Nguyễn Tuấn Anh</w:t>
            </w:r>
          </w:p>
        </w:tc>
        <w:tc>
          <w:tcPr>
            <w:tcW w:w="3827" w:type="dxa"/>
            <w:vAlign w:val="center"/>
          </w:tcPr>
          <w:p w14:paraId="65AE988A" w14:textId="56799118" w:rsidR="002479D5" w:rsidRPr="008D17BF" w:rsidRDefault="002479D5" w:rsidP="007052DF">
            <w:pPr>
              <w:spacing w:after="0"/>
              <w:ind w:right="-108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  <w:lang w:val="vi-VN" w:eastAsia="zh-CN"/>
              </w:rPr>
              <w:t>Trưởng khoa</w:t>
            </w:r>
            <w:r w:rsidRPr="008D17B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 xml:space="preserve"> </w:t>
            </w:r>
            <w:r w:rsidR="0059096D">
              <w:rPr>
                <w:rFonts w:asciiTheme="majorHAnsi" w:hAnsiTheme="majorHAnsi" w:cstheme="majorHAnsi"/>
                <w:sz w:val="24"/>
                <w:szCs w:val="24"/>
                <w:lang w:val="vi-VN" w:eastAsia="zh-CN"/>
              </w:rPr>
              <w:t>Phụ S</w:t>
            </w:r>
            <w:r w:rsidRPr="008D17B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ản</w:t>
            </w:r>
          </w:p>
        </w:tc>
        <w:tc>
          <w:tcPr>
            <w:tcW w:w="4678" w:type="dxa"/>
            <w:vAlign w:val="center"/>
          </w:tcPr>
          <w:p w14:paraId="761ED480" w14:textId="77777777" w:rsidR="002479D5" w:rsidRPr="008D17BF" w:rsidRDefault="002479D5" w:rsidP="007052DF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vi-VN" w:eastAsia="zh-CN"/>
              </w:rPr>
            </w:pPr>
          </w:p>
        </w:tc>
      </w:tr>
      <w:tr w:rsidR="002479D5" w:rsidRPr="008D17BF" w14:paraId="215D6C80" w14:textId="77777777" w:rsidTr="007052DF">
        <w:trPr>
          <w:cantSplit/>
          <w:trHeight w:val="567"/>
        </w:trPr>
        <w:tc>
          <w:tcPr>
            <w:tcW w:w="2122" w:type="dxa"/>
            <w:vAlign w:val="center"/>
          </w:tcPr>
          <w:p w14:paraId="18AA5B06" w14:textId="77777777" w:rsidR="002479D5" w:rsidRPr="008D17BF" w:rsidRDefault="002479D5" w:rsidP="007052DF">
            <w:pPr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</w:pPr>
            <w:r w:rsidRPr="008D17BF">
              <w:rPr>
                <w:rFonts w:asciiTheme="majorHAnsi" w:hAnsiTheme="majorHAnsi" w:cstheme="majorHAnsi"/>
                <w:b/>
                <w:sz w:val="24"/>
                <w:szCs w:val="24"/>
                <w:lang w:val="vi-VN" w:eastAsia="zh-CN"/>
              </w:rPr>
              <w:t>Phê duyệt</w:t>
            </w:r>
          </w:p>
        </w:tc>
        <w:tc>
          <w:tcPr>
            <w:tcW w:w="3685" w:type="dxa"/>
            <w:vAlign w:val="center"/>
          </w:tcPr>
          <w:p w14:paraId="5A72BB16" w14:textId="3DD7A37B" w:rsidR="002479D5" w:rsidRPr="008D17BF" w:rsidRDefault="0059096D" w:rsidP="007052DF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Nguyễn Trung Chính</w:t>
            </w:r>
          </w:p>
        </w:tc>
        <w:tc>
          <w:tcPr>
            <w:tcW w:w="3827" w:type="dxa"/>
            <w:vAlign w:val="center"/>
          </w:tcPr>
          <w:p w14:paraId="7E8026E3" w14:textId="3342C7A9" w:rsidR="002479D5" w:rsidRPr="008D17BF" w:rsidRDefault="002479D5" w:rsidP="007052DF">
            <w:pPr>
              <w:spacing w:after="0"/>
              <w:rPr>
                <w:rFonts w:asciiTheme="majorHAnsi" w:hAnsiTheme="majorHAnsi" w:cstheme="majorHAnsi"/>
                <w:sz w:val="24"/>
                <w:szCs w:val="24"/>
                <w:lang w:eastAsia="zh-CN"/>
              </w:rPr>
            </w:pPr>
            <w:r w:rsidRPr="008D17BF">
              <w:rPr>
                <w:rFonts w:asciiTheme="majorHAnsi" w:hAnsiTheme="majorHAnsi" w:cstheme="majorHAnsi"/>
                <w:sz w:val="24"/>
                <w:szCs w:val="24"/>
                <w:lang w:eastAsia="zh-CN"/>
              </w:rPr>
              <w:t>Giám đốc bệnh viện</w:t>
            </w:r>
          </w:p>
        </w:tc>
        <w:tc>
          <w:tcPr>
            <w:tcW w:w="4678" w:type="dxa"/>
            <w:vAlign w:val="center"/>
          </w:tcPr>
          <w:p w14:paraId="1560C1E3" w14:textId="77777777" w:rsidR="002479D5" w:rsidRPr="008D17BF" w:rsidRDefault="002479D5" w:rsidP="007052DF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  <w:lang w:val="vi-VN" w:eastAsia="zh-CN"/>
              </w:rPr>
            </w:pPr>
          </w:p>
        </w:tc>
      </w:tr>
    </w:tbl>
    <w:p w14:paraId="6B44D017" w14:textId="77777777" w:rsidR="0063074E" w:rsidRPr="008D17BF" w:rsidRDefault="0063074E" w:rsidP="008D17BF">
      <w:pPr>
        <w:rPr>
          <w:rFonts w:asciiTheme="majorHAnsi" w:hAnsiTheme="majorHAnsi" w:cstheme="majorHAnsi"/>
          <w:sz w:val="24"/>
          <w:szCs w:val="24"/>
          <w:lang w:val="vi-VN"/>
        </w:rPr>
      </w:pPr>
    </w:p>
    <w:p w14:paraId="49F003FB" w14:textId="77777777" w:rsidR="0063074E" w:rsidRPr="008D17BF" w:rsidRDefault="0063074E" w:rsidP="008D17BF">
      <w:pPr>
        <w:rPr>
          <w:rFonts w:asciiTheme="majorHAnsi" w:hAnsiTheme="majorHAnsi" w:cstheme="majorHAnsi"/>
          <w:sz w:val="24"/>
          <w:szCs w:val="24"/>
          <w:lang w:val="vi-VN"/>
        </w:rPr>
      </w:pPr>
    </w:p>
    <w:p w14:paraId="43453C96" w14:textId="77777777" w:rsidR="00BA3794" w:rsidRPr="008D17BF" w:rsidRDefault="00BA3794" w:rsidP="008D17BF">
      <w:pPr>
        <w:rPr>
          <w:rFonts w:asciiTheme="majorHAnsi" w:hAnsiTheme="majorHAnsi" w:cstheme="majorHAnsi"/>
          <w:sz w:val="24"/>
          <w:szCs w:val="24"/>
          <w:lang w:val="vi-VN"/>
        </w:rPr>
      </w:pPr>
    </w:p>
    <w:p w14:paraId="7C80FB77" w14:textId="77777777" w:rsidR="0063074E" w:rsidRPr="008D17BF" w:rsidRDefault="0063074E" w:rsidP="008D17BF">
      <w:pPr>
        <w:rPr>
          <w:rFonts w:asciiTheme="majorHAnsi" w:hAnsiTheme="majorHAnsi" w:cstheme="majorHAnsi"/>
          <w:sz w:val="24"/>
          <w:szCs w:val="24"/>
          <w:lang w:val="vi-VN"/>
        </w:rPr>
      </w:pPr>
    </w:p>
    <w:sectPr w:rsidR="0063074E" w:rsidRPr="008D17BF" w:rsidSect="00331CF6">
      <w:footerReference w:type="default" r:id="rId8"/>
      <w:pgSz w:w="15840" w:h="12240" w:orient="landscape"/>
      <w:pgMar w:top="187" w:right="230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784C9" w14:textId="77777777" w:rsidR="008C7ACD" w:rsidRDefault="008C7ACD" w:rsidP="008C7ACD">
      <w:pPr>
        <w:spacing w:after="0" w:line="240" w:lineRule="auto"/>
      </w:pPr>
      <w:r>
        <w:separator/>
      </w:r>
    </w:p>
  </w:endnote>
  <w:endnote w:type="continuationSeparator" w:id="0">
    <w:p w14:paraId="501D9361" w14:textId="77777777" w:rsidR="008C7ACD" w:rsidRDefault="008C7ACD" w:rsidP="008C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97967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16BD6B52" w14:textId="600D7A96" w:rsidR="008C7ACD" w:rsidRPr="00B07B72" w:rsidRDefault="008C7ACD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07B72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07B72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B07B72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B07B72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B07B72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A53A332" w14:textId="77777777" w:rsidR="008C7ACD" w:rsidRDefault="008C7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7A429" w14:textId="77777777" w:rsidR="008C7ACD" w:rsidRDefault="008C7ACD" w:rsidP="008C7ACD">
      <w:pPr>
        <w:spacing w:after="0" w:line="240" w:lineRule="auto"/>
      </w:pPr>
      <w:r>
        <w:separator/>
      </w:r>
    </w:p>
  </w:footnote>
  <w:footnote w:type="continuationSeparator" w:id="0">
    <w:p w14:paraId="354DA277" w14:textId="77777777" w:rsidR="008C7ACD" w:rsidRDefault="008C7ACD" w:rsidP="008C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7E8"/>
    <w:multiLevelType w:val="hybridMultilevel"/>
    <w:tmpl w:val="70E45EC8"/>
    <w:lvl w:ilvl="0" w:tplc="8FCC2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2626E8"/>
    <w:multiLevelType w:val="hybridMultilevel"/>
    <w:tmpl w:val="BD480774"/>
    <w:lvl w:ilvl="0" w:tplc="EBD4C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F17EB"/>
    <w:multiLevelType w:val="hybridMultilevel"/>
    <w:tmpl w:val="6C3CCD68"/>
    <w:lvl w:ilvl="0" w:tplc="EBD4C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3E09"/>
    <w:multiLevelType w:val="hybridMultilevel"/>
    <w:tmpl w:val="F72E1FFA"/>
    <w:lvl w:ilvl="0" w:tplc="2DC07B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2C6F"/>
    <w:multiLevelType w:val="hybridMultilevel"/>
    <w:tmpl w:val="C76AD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37B"/>
    <w:multiLevelType w:val="hybridMultilevel"/>
    <w:tmpl w:val="B5F89E08"/>
    <w:lvl w:ilvl="0" w:tplc="EBD4C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7548"/>
    <w:multiLevelType w:val="hybridMultilevel"/>
    <w:tmpl w:val="2AB60E1A"/>
    <w:lvl w:ilvl="0" w:tplc="78B06488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FCA9050">
      <w:numFmt w:val="bullet"/>
      <w:lvlText w:val="•"/>
      <w:lvlJc w:val="left"/>
      <w:pPr>
        <w:ind w:left="329" w:hanging="140"/>
      </w:pPr>
      <w:rPr>
        <w:rFonts w:hint="default"/>
        <w:lang w:val="vi" w:eastAsia="en-US" w:bidi="ar-SA"/>
      </w:rPr>
    </w:lvl>
    <w:lvl w:ilvl="2" w:tplc="C2CA57F0">
      <w:numFmt w:val="bullet"/>
      <w:lvlText w:val="•"/>
      <w:lvlJc w:val="left"/>
      <w:pPr>
        <w:ind w:left="559" w:hanging="140"/>
      </w:pPr>
      <w:rPr>
        <w:rFonts w:hint="default"/>
        <w:lang w:val="vi" w:eastAsia="en-US" w:bidi="ar-SA"/>
      </w:rPr>
    </w:lvl>
    <w:lvl w:ilvl="3" w:tplc="1654D362">
      <w:numFmt w:val="bullet"/>
      <w:lvlText w:val="•"/>
      <w:lvlJc w:val="left"/>
      <w:pPr>
        <w:ind w:left="789" w:hanging="140"/>
      </w:pPr>
      <w:rPr>
        <w:rFonts w:hint="default"/>
        <w:lang w:val="vi" w:eastAsia="en-US" w:bidi="ar-SA"/>
      </w:rPr>
    </w:lvl>
    <w:lvl w:ilvl="4" w:tplc="F2380BA6">
      <w:numFmt w:val="bullet"/>
      <w:lvlText w:val="•"/>
      <w:lvlJc w:val="left"/>
      <w:pPr>
        <w:ind w:left="1019" w:hanging="140"/>
      </w:pPr>
      <w:rPr>
        <w:rFonts w:hint="default"/>
        <w:lang w:val="vi" w:eastAsia="en-US" w:bidi="ar-SA"/>
      </w:rPr>
    </w:lvl>
    <w:lvl w:ilvl="5" w:tplc="44725DE0">
      <w:numFmt w:val="bullet"/>
      <w:lvlText w:val="•"/>
      <w:lvlJc w:val="left"/>
      <w:pPr>
        <w:ind w:left="1249" w:hanging="140"/>
      </w:pPr>
      <w:rPr>
        <w:rFonts w:hint="default"/>
        <w:lang w:val="vi" w:eastAsia="en-US" w:bidi="ar-SA"/>
      </w:rPr>
    </w:lvl>
    <w:lvl w:ilvl="6" w:tplc="B88C56D2">
      <w:numFmt w:val="bullet"/>
      <w:lvlText w:val="•"/>
      <w:lvlJc w:val="left"/>
      <w:pPr>
        <w:ind w:left="1478" w:hanging="140"/>
      </w:pPr>
      <w:rPr>
        <w:rFonts w:hint="default"/>
        <w:lang w:val="vi" w:eastAsia="en-US" w:bidi="ar-SA"/>
      </w:rPr>
    </w:lvl>
    <w:lvl w:ilvl="7" w:tplc="4ADA0402">
      <w:numFmt w:val="bullet"/>
      <w:lvlText w:val="•"/>
      <w:lvlJc w:val="left"/>
      <w:pPr>
        <w:ind w:left="1708" w:hanging="140"/>
      </w:pPr>
      <w:rPr>
        <w:rFonts w:hint="default"/>
        <w:lang w:val="vi" w:eastAsia="en-US" w:bidi="ar-SA"/>
      </w:rPr>
    </w:lvl>
    <w:lvl w:ilvl="8" w:tplc="3BB29FF8">
      <w:numFmt w:val="bullet"/>
      <w:lvlText w:val="•"/>
      <w:lvlJc w:val="left"/>
      <w:pPr>
        <w:ind w:left="1938" w:hanging="140"/>
      </w:pPr>
      <w:rPr>
        <w:rFonts w:hint="default"/>
        <w:lang w:val="vi" w:eastAsia="en-US" w:bidi="ar-SA"/>
      </w:rPr>
    </w:lvl>
  </w:abstractNum>
  <w:abstractNum w:abstractNumId="7" w15:restartNumberingAfterBreak="0">
    <w:nsid w:val="19894204"/>
    <w:multiLevelType w:val="hybridMultilevel"/>
    <w:tmpl w:val="8B0E0FB8"/>
    <w:lvl w:ilvl="0" w:tplc="EBD4C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3B49"/>
    <w:multiLevelType w:val="hybridMultilevel"/>
    <w:tmpl w:val="DB0867E8"/>
    <w:lvl w:ilvl="0" w:tplc="D916E3BA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800F3"/>
    <w:multiLevelType w:val="hybridMultilevel"/>
    <w:tmpl w:val="1B96BDB0"/>
    <w:lvl w:ilvl="0" w:tplc="1F2E9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802A5"/>
    <w:multiLevelType w:val="hybridMultilevel"/>
    <w:tmpl w:val="6BDE8046"/>
    <w:lvl w:ilvl="0" w:tplc="EBD4C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46B03"/>
    <w:multiLevelType w:val="hybridMultilevel"/>
    <w:tmpl w:val="61AC855E"/>
    <w:lvl w:ilvl="0" w:tplc="EBD4C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10CD0"/>
    <w:multiLevelType w:val="hybridMultilevel"/>
    <w:tmpl w:val="2FECFD38"/>
    <w:lvl w:ilvl="0" w:tplc="EDF6B2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C92F49"/>
    <w:multiLevelType w:val="hybridMultilevel"/>
    <w:tmpl w:val="6DE4266C"/>
    <w:lvl w:ilvl="0" w:tplc="EBD4C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210ED"/>
    <w:multiLevelType w:val="hybridMultilevel"/>
    <w:tmpl w:val="D5BE900C"/>
    <w:lvl w:ilvl="0" w:tplc="EEFE15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A52025"/>
    <w:multiLevelType w:val="hybridMultilevel"/>
    <w:tmpl w:val="B7B2D5D8"/>
    <w:lvl w:ilvl="0" w:tplc="EBD4C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90297"/>
    <w:multiLevelType w:val="hybridMultilevel"/>
    <w:tmpl w:val="F3E058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2524"/>
    <w:multiLevelType w:val="hybridMultilevel"/>
    <w:tmpl w:val="218086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D7066"/>
    <w:multiLevelType w:val="multilevel"/>
    <w:tmpl w:val="AB00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80389"/>
    <w:multiLevelType w:val="hybridMultilevel"/>
    <w:tmpl w:val="7EB2F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C2C2B"/>
    <w:multiLevelType w:val="hybridMultilevel"/>
    <w:tmpl w:val="63E4B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A259E"/>
    <w:multiLevelType w:val="hybridMultilevel"/>
    <w:tmpl w:val="934EB8C8"/>
    <w:lvl w:ilvl="0" w:tplc="EBD4C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F06E7"/>
    <w:multiLevelType w:val="hybridMultilevel"/>
    <w:tmpl w:val="7AB29CA8"/>
    <w:lvl w:ilvl="0" w:tplc="EBD4C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D7FD5"/>
    <w:multiLevelType w:val="hybridMultilevel"/>
    <w:tmpl w:val="A7CA7ABE"/>
    <w:lvl w:ilvl="0" w:tplc="EBD4CF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D0F61"/>
    <w:multiLevelType w:val="hybridMultilevel"/>
    <w:tmpl w:val="81BEE550"/>
    <w:lvl w:ilvl="0" w:tplc="39B2DC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472836">
    <w:abstractNumId w:val="9"/>
  </w:num>
  <w:num w:numId="2" w16cid:durableId="640382123">
    <w:abstractNumId w:val="12"/>
  </w:num>
  <w:num w:numId="3" w16cid:durableId="537087266">
    <w:abstractNumId w:val="0"/>
  </w:num>
  <w:num w:numId="4" w16cid:durableId="86342577">
    <w:abstractNumId w:val="14"/>
  </w:num>
  <w:num w:numId="5" w16cid:durableId="1924290334">
    <w:abstractNumId w:val="24"/>
  </w:num>
  <w:num w:numId="6" w16cid:durableId="287273595">
    <w:abstractNumId w:val="18"/>
  </w:num>
  <w:num w:numId="7" w16cid:durableId="1626304006">
    <w:abstractNumId w:val="3"/>
  </w:num>
  <w:num w:numId="8" w16cid:durableId="534078312">
    <w:abstractNumId w:val="6"/>
  </w:num>
  <w:num w:numId="9" w16cid:durableId="949825805">
    <w:abstractNumId w:val="8"/>
  </w:num>
  <w:num w:numId="10" w16cid:durableId="489912033">
    <w:abstractNumId w:val="11"/>
  </w:num>
  <w:num w:numId="11" w16cid:durableId="180094308">
    <w:abstractNumId w:val="23"/>
  </w:num>
  <w:num w:numId="12" w16cid:durableId="1723598629">
    <w:abstractNumId w:val="13"/>
  </w:num>
  <w:num w:numId="13" w16cid:durableId="1077676653">
    <w:abstractNumId w:val="10"/>
  </w:num>
  <w:num w:numId="14" w16cid:durableId="1905556356">
    <w:abstractNumId w:val="17"/>
  </w:num>
  <w:num w:numId="15" w16cid:durableId="1566985461">
    <w:abstractNumId w:val="7"/>
  </w:num>
  <w:num w:numId="16" w16cid:durableId="1703552718">
    <w:abstractNumId w:val="19"/>
  </w:num>
  <w:num w:numId="17" w16cid:durableId="933705190">
    <w:abstractNumId w:val="20"/>
  </w:num>
  <w:num w:numId="18" w16cid:durableId="1995143506">
    <w:abstractNumId w:val="5"/>
  </w:num>
  <w:num w:numId="19" w16cid:durableId="37321625">
    <w:abstractNumId w:val="22"/>
  </w:num>
  <w:num w:numId="20" w16cid:durableId="1624339655">
    <w:abstractNumId w:val="16"/>
  </w:num>
  <w:num w:numId="21" w16cid:durableId="2142380661">
    <w:abstractNumId w:val="4"/>
  </w:num>
  <w:num w:numId="22" w16cid:durableId="1199778331">
    <w:abstractNumId w:val="21"/>
  </w:num>
  <w:num w:numId="23" w16cid:durableId="1025520633">
    <w:abstractNumId w:val="1"/>
  </w:num>
  <w:num w:numId="24" w16cid:durableId="1588345479">
    <w:abstractNumId w:val="2"/>
  </w:num>
  <w:num w:numId="25" w16cid:durableId="11455853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850"/>
    <w:rsid w:val="0001326E"/>
    <w:rsid w:val="000246BA"/>
    <w:rsid w:val="000452EA"/>
    <w:rsid w:val="000827C3"/>
    <w:rsid w:val="00094ED1"/>
    <w:rsid w:val="000C1AAC"/>
    <w:rsid w:val="000D3644"/>
    <w:rsid w:val="00107B7E"/>
    <w:rsid w:val="001107B0"/>
    <w:rsid w:val="00110982"/>
    <w:rsid w:val="00161A4B"/>
    <w:rsid w:val="001A2E94"/>
    <w:rsid w:val="001C253A"/>
    <w:rsid w:val="001D4EE4"/>
    <w:rsid w:val="001E39D6"/>
    <w:rsid w:val="00203342"/>
    <w:rsid w:val="0022572F"/>
    <w:rsid w:val="002479D5"/>
    <w:rsid w:val="0025603C"/>
    <w:rsid w:val="002D7D94"/>
    <w:rsid w:val="00301369"/>
    <w:rsid w:val="00311095"/>
    <w:rsid w:val="00311949"/>
    <w:rsid w:val="00331CF6"/>
    <w:rsid w:val="003C1695"/>
    <w:rsid w:val="004358A4"/>
    <w:rsid w:val="004572F3"/>
    <w:rsid w:val="004711C2"/>
    <w:rsid w:val="004748CC"/>
    <w:rsid w:val="00485C1E"/>
    <w:rsid w:val="00493C60"/>
    <w:rsid w:val="004949CB"/>
    <w:rsid w:val="004B784C"/>
    <w:rsid w:val="004D0650"/>
    <w:rsid w:val="004D4FCB"/>
    <w:rsid w:val="004E516B"/>
    <w:rsid w:val="0052456D"/>
    <w:rsid w:val="00525C4C"/>
    <w:rsid w:val="00540DB7"/>
    <w:rsid w:val="00552FBB"/>
    <w:rsid w:val="0059096D"/>
    <w:rsid w:val="005B5889"/>
    <w:rsid w:val="005B6DF4"/>
    <w:rsid w:val="005C772F"/>
    <w:rsid w:val="005D06A8"/>
    <w:rsid w:val="005F0C29"/>
    <w:rsid w:val="0063074E"/>
    <w:rsid w:val="006704E5"/>
    <w:rsid w:val="006722AA"/>
    <w:rsid w:val="006950F1"/>
    <w:rsid w:val="006A0B4D"/>
    <w:rsid w:val="006F0851"/>
    <w:rsid w:val="0070057D"/>
    <w:rsid w:val="007052DF"/>
    <w:rsid w:val="00711F58"/>
    <w:rsid w:val="007324B7"/>
    <w:rsid w:val="007410DD"/>
    <w:rsid w:val="00774E04"/>
    <w:rsid w:val="00793C2E"/>
    <w:rsid w:val="007A2AFB"/>
    <w:rsid w:val="007F7A26"/>
    <w:rsid w:val="00817006"/>
    <w:rsid w:val="008A1473"/>
    <w:rsid w:val="008A38F4"/>
    <w:rsid w:val="008A64F8"/>
    <w:rsid w:val="008C5AD2"/>
    <w:rsid w:val="008C7ACD"/>
    <w:rsid w:val="008D17BF"/>
    <w:rsid w:val="009B7CF2"/>
    <w:rsid w:val="009C2850"/>
    <w:rsid w:val="00A66468"/>
    <w:rsid w:val="00A76A9A"/>
    <w:rsid w:val="00A80C0D"/>
    <w:rsid w:val="00A87D67"/>
    <w:rsid w:val="00A926DB"/>
    <w:rsid w:val="00AA350C"/>
    <w:rsid w:val="00AA69F4"/>
    <w:rsid w:val="00B07B72"/>
    <w:rsid w:val="00B46208"/>
    <w:rsid w:val="00B46EF7"/>
    <w:rsid w:val="00B875C3"/>
    <w:rsid w:val="00B9562B"/>
    <w:rsid w:val="00B96FEA"/>
    <w:rsid w:val="00BA3794"/>
    <w:rsid w:val="00BB13B9"/>
    <w:rsid w:val="00BD6050"/>
    <w:rsid w:val="00BF23B3"/>
    <w:rsid w:val="00C176B0"/>
    <w:rsid w:val="00C40FF6"/>
    <w:rsid w:val="00C81F39"/>
    <w:rsid w:val="00CA4164"/>
    <w:rsid w:val="00CA7064"/>
    <w:rsid w:val="00CC4BE4"/>
    <w:rsid w:val="00CD490A"/>
    <w:rsid w:val="00CE39C6"/>
    <w:rsid w:val="00CE6845"/>
    <w:rsid w:val="00CF4F40"/>
    <w:rsid w:val="00D20F3C"/>
    <w:rsid w:val="00D45B7E"/>
    <w:rsid w:val="00D83E6D"/>
    <w:rsid w:val="00D959AE"/>
    <w:rsid w:val="00E0621A"/>
    <w:rsid w:val="00E1740F"/>
    <w:rsid w:val="00E22E1E"/>
    <w:rsid w:val="00E46582"/>
    <w:rsid w:val="00E8473A"/>
    <w:rsid w:val="00EB218D"/>
    <w:rsid w:val="00EB4B46"/>
    <w:rsid w:val="00EB691F"/>
    <w:rsid w:val="00EC257B"/>
    <w:rsid w:val="00EE2E87"/>
    <w:rsid w:val="00F12502"/>
    <w:rsid w:val="00F66470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B1C9"/>
  <w15:docId w15:val="{8773FE20-2FEE-4104-AB0D-C2E35CE0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8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C2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F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E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E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EE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E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EE4"/>
    <w:rPr>
      <w:b/>
      <w:bCs/>
      <w:sz w:val="20"/>
      <w:szCs w:val="20"/>
    </w:rPr>
  </w:style>
  <w:style w:type="paragraph" w:customStyle="1" w:styleId="topicparatopicparau9gfm">
    <w:name w:val="topicpara_topicpara__u9gfm"/>
    <w:basedOn w:val="Normal"/>
    <w:rsid w:val="00A6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icparatopictextcub0d">
    <w:name w:val="topicpara_topictext__cub0d"/>
    <w:basedOn w:val="DefaultParagraphFont"/>
    <w:rsid w:val="00A66468"/>
  </w:style>
  <w:style w:type="character" w:customStyle="1" w:styleId="genericdrug">
    <w:name w:val="genericdrug"/>
    <w:basedOn w:val="DefaultParagraphFont"/>
    <w:rsid w:val="00A66468"/>
  </w:style>
  <w:style w:type="paragraph" w:styleId="NoSpacing">
    <w:name w:val="No Spacing"/>
    <w:uiPriority w:val="1"/>
    <w:qFormat/>
    <w:rsid w:val="00A6646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664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C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CD"/>
  </w:style>
  <w:style w:type="paragraph" w:styleId="Footer">
    <w:name w:val="footer"/>
    <w:basedOn w:val="Normal"/>
    <w:link w:val="FooterChar"/>
    <w:uiPriority w:val="99"/>
    <w:unhideWhenUsed/>
    <w:rsid w:val="008C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64C7-8F8F-4EEE-869C-1F3B40F3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TNT01</dc:creator>
  <cp:lastModifiedBy>Hoang Lan Chi</cp:lastModifiedBy>
  <cp:revision>49</cp:revision>
  <cp:lastPrinted>2025-01-16T02:48:00Z</cp:lastPrinted>
  <dcterms:created xsi:type="dcterms:W3CDTF">2024-12-09T07:23:00Z</dcterms:created>
  <dcterms:modified xsi:type="dcterms:W3CDTF">2025-01-16T02:48:00Z</dcterms:modified>
</cp:coreProperties>
</file>